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C4F5" w14:textId="77777777" w:rsidR="00160510" w:rsidRPr="00160510" w:rsidRDefault="00160510" w:rsidP="00160510">
      <w:pPr>
        <w:jc w:val="both"/>
        <w:rPr>
          <w:lang w:val="en-US"/>
        </w:rPr>
      </w:pPr>
      <w:r w:rsidRPr="00160510">
        <w:rPr>
          <w:b/>
          <w:bCs/>
          <w:lang w:val="en-US"/>
        </w:rPr>
        <w:t xml:space="preserve">VALITY S.A. </w:t>
      </w:r>
      <w:r w:rsidRPr="00160510">
        <w:rPr>
          <w:lang w:val="en-US"/>
        </w:rPr>
        <w:t xml:space="preserve">recognizes that information, as well as the processes, systems and services related to information, are valuable assets of the company. </w:t>
      </w:r>
    </w:p>
    <w:p w14:paraId="0D6CCE22" w14:textId="21DE9F55" w:rsidR="00160510" w:rsidRPr="00160510" w:rsidRDefault="00330BF7" w:rsidP="00160510">
      <w:pPr>
        <w:jc w:val="both"/>
        <w:rPr>
          <w:lang w:val="en-US"/>
        </w:rPr>
      </w:pPr>
      <w:r>
        <w:rPr>
          <w:lang w:val="en-US"/>
        </w:rPr>
        <w:t>A</w:t>
      </w:r>
      <w:r w:rsidR="00160510" w:rsidRPr="00160510">
        <w:rPr>
          <w:lang w:val="en-US"/>
        </w:rPr>
        <w:t>lso</w:t>
      </w:r>
      <w:r>
        <w:rPr>
          <w:lang w:val="en-US"/>
        </w:rPr>
        <w:t>,</w:t>
      </w:r>
      <w:r w:rsidR="00160510" w:rsidRPr="00160510">
        <w:rPr>
          <w:lang w:val="en-US"/>
        </w:rPr>
        <w:t xml:space="preserve"> recognizes that the secure management of company information is of vital importance to employees, partners, customers and all third parties associated with the company. </w:t>
      </w:r>
    </w:p>
    <w:p w14:paraId="770C0B9B" w14:textId="484B7C3F" w:rsidR="00111B10" w:rsidRPr="00111B10" w:rsidRDefault="00DD0CE3" w:rsidP="00160510">
      <w:pPr>
        <w:jc w:val="both"/>
        <w:rPr>
          <w:lang w:val="en-US"/>
        </w:rPr>
      </w:pPr>
      <w:r w:rsidRPr="00DD0CE3">
        <w:rPr>
          <w:lang w:val="en-US"/>
        </w:rPr>
        <w:t xml:space="preserve">The Information Security Policy applies to all information, systems and services of VALITY S.A. The objective of information security is to protect the confidentiality, integrity and availability of information, which requires providing access to information only to </w:t>
      </w:r>
      <w:r w:rsidRPr="00DD0CE3">
        <w:rPr>
          <w:lang w:val="en-US"/>
        </w:rPr>
        <w:t>authorized</w:t>
      </w:r>
      <w:r w:rsidRPr="00DD0CE3">
        <w:rPr>
          <w:lang w:val="en-US"/>
        </w:rPr>
        <w:t xml:space="preserve"> users, ensuring the accuracy and validity of information during its life cycle and ensuring that information is available for use when required.</w:t>
      </w:r>
    </w:p>
    <w:p w14:paraId="70A8F2A7" w14:textId="77777777" w:rsidR="002519F5" w:rsidRPr="002519F5" w:rsidRDefault="002519F5" w:rsidP="00714887">
      <w:pPr>
        <w:pStyle w:val="ListParagraph"/>
        <w:numPr>
          <w:ilvl w:val="0"/>
          <w:numId w:val="1"/>
        </w:numPr>
        <w:jc w:val="both"/>
        <w:rPr>
          <w:lang w:val="en-US"/>
        </w:rPr>
      </w:pPr>
      <w:r w:rsidRPr="002519F5">
        <w:rPr>
          <w:lang w:val="en-US"/>
        </w:rPr>
        <w:t>VALITY S.A. personnel are responsible for the security of the information. Users of VALITY S.A.'s information or information systems must follow the company's information security policies and procedures.</w:t>
      </w:r>
    </w:p>
    <w:p w14:paraId="2DC7145E" w14:textId="27DA6D7F" w:rsidR="00111B10" w:rsidRDefault="00434122" w:rsidP="00714887">
      <w:pPr>
        <w:pStyle w:val="ListParagraph"/>
        <w:numPr>
          <w:ilvl w:val="0"/>
          <w:numId w:val="1"/>
        </w:numPr>
        <w:jc w:val="both"/>
        <w:rPr>
          <w:lang w:val="en-US"/>
        </w:rPr>
      </w:pPr>
      <w:r w:rsidRPr="00434122">
        <w:rPr>
          <w:lang w:val="en-US"/>
        </w:rPr>
        <w:t xml:space="preserve">VALITY S.A. conducts trainings and awareness on information security issues. Participation of the personnel in the </w:t>
      </w:r>
      <w:r w:rsidR="005F7255" w:rsidRPr="00434122">
        <w:rPr>
          <w:lang w:val="en-US"/>
        </w:rPr>
        <w:t>training courses</w:t>
      </w:r>
      <w:r w:rsidRPr="00434122">
        <w:rPr>
          <w:lang w:val="en-US"/>
        </w:rPr>
        <w:t xml:space="preserve"> is mandatory.</w:t>
      </w:r>
      <w:r w:rsidR="00111B10" w:rsidRPr="00111B10">
        <w:rPr>
          <w:lang w:val="en-US"/>
        </w:rPr>
        <w:t xml:space="preserve"> </w:t>
      </w:r>
    </w:p>
    <w:p w14:paraId="57365AD3" w14:textId="31A1E42E" w:rsidR="00111B10" w:rsidRDefault="00130361" w:rsidP="00714887">
      <w:pPr>
        <w:pStyle w:val="ListParagraph"/>
        <w:numPr>
          <w:ilvl w:val="0"/>
          <w:numId w:val="1"/>
        </w:numPr>
        <w:jc w:val="both"/>
        <w:rPr>
          <w:lang w:val="en-US"/>
        </w:rPr>
      </w:pPr>
      <w:r w:rsidRPr="00130361">
        <w:rPr>
          <w:lang w:val="en-US"/>
        </w:rPr>
        <w:t>VALITY S.A. is committed to fully compliance with all legal requirements related to information security and personal data.</w:t>
      </w:r>
    </w:p>
    <w:p w14:paraId="11861B8D" w14:textId="77777777" w:rsidR="000158E1" w:rsidRPr="000158E1" w:rsidRDefault="000158E1" w:rsidP="00714887">
      <w:pPr>
        <w:pStyle w:val="ListParagraph"/>
        <w:numPr>
          <w:ilvl w:val="0"/>
          <w:numId w:val="1"/>
        </w:numPr>
        <w:jc w:val="both"/>
        <w:rPr>
          <w:lang w:val="en-US"/>
        </w:rPr>
      </w:pPr>
      <w:r w:rsidRPr="000158E1">
        <w:rPr>
          <w:lang w:val="en-US"/>
        </w:rPr>
        <w:t>Supplier selection and project management is carried out by VALITY S.A. in accordance with the principles of information security.</w:t>
      </w:r>
    </w:p>
    <w:p w14:paraId="4D32EFE0" w14:textId="77777777" w:rsidR="008A31A6" w:rsidRPr="008A31A6" w:rsidRDefault="008A31A6" w:rsidP="00714887">
      <w:pPr>
        <w:pStyle w:val="ListParagraph"/>
        <w:numPr>
          <w:ilvl w:val="0"/>
          <w:numId w:val="1"/>
        </w:numPr>
        <w:jc w:val="both"/>
        <w:rPr>
          <w:lang w:val="en-US"/>
        </w:rPr>
      </w:pPr>
      <w:r w:rsidRPr="008A31A6">
        <w:rPr>
          <w:lang w:val="en-US"/>
        </w:rPr>
        <w:t>Access to VALITY S.A. information and systems is allowed only to authorized users. Access control is enforced through appropriate security measures and access management.</w:t>
      </w:r>
    </w:p>
    <w:p w14:paraId="76FA35E3" w14:textId="40706751" w:rsidR="00111B10" w:rsidRDefault="004F2E02" w:rsidP="00714887">
      <w:pPr>
        <w:pStyle w:val="ListParagraph"/>
        <w:numPr>
          <w:ilvl w:val="0"/>
          <w:numId w:val="1"/>
        </w:numPr>
        <w:jc w:val="both"/>
        <w:rPr>
          <w:lang w:val="en-US"/>
        </w:rPr>
      </w:pPr>
      <w:r w:rsidRPr="004F2E02">
        <w:rPr>
          <w:lang w:val="en-US"/>
        </w:rPr>
        <w:t>All assets and information of VALITY S.A. are categorized according to the Information Classification Policy and treated according to their classification.</w:t>
      </w:r>
    </w:p>
    <w:p w14:paraId="42D3142D" w14:textId="16B24D21" w:rsidR="00111B10" w:rsidRDefault="00716754" w:rsidP="00714887">
      <w:pPr>
        <w:pStyle w:val="ListParagraph"/>
        <w:numPr>
          <w:ilvl w:val="0"/>
          <w:numId w:val="1"/>
        </w:numPr>
        <w:jc w:val="both"/>
        <w:rPr>
          <w:lang w:val="en-US"/>
        </w:rPr>
      </w:pPr>
      <w:r w:rsidRPr="00716754">
        <w:rPr>
          <w:lang w:val="en-US"/>
        </w:rPr>
        <w:t>VALITY S.A. applies appropriate physical security measures in its facilities.</w:t>
      </w:r>
    </w:p>
    <w:p w14:paraId="79B5E0D4" w14:textId="23B0C3BE" w:rsidR="00111B10" w:rsidRDefault="00F845C1" w:rsidP="00714887">
      <w:pPr>
        <w:pStyle w:val="ListParagraph"/>
        <w:numPr>
          <w:ilvl w:val="0"/>
          <w:numId w:val="1"/>
        </w:numPr>
        <w:jc w:val="both"/>
        <w:rPr>
          <w:lang w:val="en-US"/>
        </w:rPr>
      </w:pPr>
      <w:r>
        <w:rPr>
          <w:lang w:val="en-US"/>
        </w:rPr>
        <w:t>VALITY S.A.</w:t>
      </w:r>
      <w:r w:rsidRPr="00111B10">
        <w:rPr>
          <w:lang w:val="en-US"/>
        </w:rPr>
        <w:t xml:space="preserve"> </w:t>
      </w:r>
      <w:r w:rsidR="00111B10" w:rsidRPr="00111B10">
        <w:rPr>
          <w:lang w:val="en-US"/>
        </w:rPr>
        <w:t>has implemented controls and procedures to management information security incidents timely and effectively.</w:t>
      </w:r>
    </w:p>
    <w:p w14:paraId="3EB3AF93" w14:textId="6D641E8C" w:rsidR="00E16EDB" w:rsidRDefault="00E16EDB" w:rsidP="00714887">
      <w:pPr>
        <w:pStyle w:val="ListParagraph"/>
        <w:numPr>
          <w:ilvl w:val="0"/>
          <w:numId w:val="1"/>
        </w:numPr>
        <w:jc w:val="both"/>
        <w:rPr>
          <w:lang w:val="en-US"/>
        </w:rPr>
      </w:pPr>
      <w:r w:rsidRPr="00E16EDB">
        <w:rPr>
          <w:lang w:val="en-US"/>
        </w:rPr>
        <w:t>VALITY S.A. maintains Business Continuity Plans to ensure the continuity of critical processes in the event of a failure or disaster affecting its operations or infrastructure. The effectiveness of the Business Continuity Plans is frequently tested through exercises.</w:t>
      </w:r>
    </w:p>
    <w:p w14:paraId="162FD7C9" w14:textId="668034A8" w:rsidR="00111B10" w:rsidRPr="00111B10" w:rsidRDefault="00793696" w:rsidP="00714887">
      <w:pPr>
        <w:pStyle w:val="ListParagraph"/>
        <w:numPr>
          <w:ilvl w:val="0"/>
          <w:numId w:val="1"/>
        </w:numPr>
        <w:jc w:val="both"/>
        <w:rPr>
          <w:lang w:val="en-US"/>
        </w:rPr>
      </w:pPr>
      <w:r w:rsidRPr="00793696">
        <w:rPr>
          <w:lang w:val="en-US"/>
        </w:rPr>
        <w:t xml:space="preserve">VALITY S.A. conducts periodic audits to ensure that the information security requirements set are adequate and implemented throughout the company. </w:t>
      </w:r>
      <w:r w:rsidR="00111B10" w:rsidRPr="00111B10">
        <w:rPr>
          <w:lang w:val="en-US"/>
        </w:rPr>
        <w:t xml:space="preserve"> </w:t>
      </w:r>
    </w:p>
    <w:p w14:paraId="4AC78229" w14:textId="3F71F70E" w:rsidR="00AA0112" w:rsidRDefault="00AA0112" w:rsidP="00714887">
      <w:pPr>
        <w:jc w:val="both"/>
      </w:pPr>
      <w:r w:rsidRPr="00AA0112">
        <w:rPr>
          <w:lang w:val="en-US"/>
        </w:rPr>
        <w:t>VALITY S.A. is committed to the continuous improvement of its information security system and information security measures.</w:t>
      </w:r>
    </w:p>
    <w:p w14:paraId="62242881" w14:textId="77777777" w:rsidR="00AA0112" w:rsidRPr="00AA0112" w:rsidRDefault="00AA0112" w:rsidP="00714887">
      <w:pPr>
        <w:jc w:val="both"/>
      </w:pPr>
    </w:p>
    <w:p w14:paraId="111B28A5" w14:textId="77777777" w:rsidR="00714887" w:rsidRPr="00F83D00" w:rsidRDefault="00714887" w:rsidP="00714887">
      <w:pPr>
        <w:spacing w:after="0" w:line="360" w:lineRule="auto"/>
        <w:jc w:val="right"/>
        <w:rPr>
          <w:szCs w:val="20"/>
        </w:rPr>
      </w:pPr>
      <w:r>
        <w:rPr>
          <w:szCs w:val="20"/>
          <w:lang w:val="en-US"/>
        </w:rPr>
        <w:t>Athens</w:t>
      </w:r>
      <w:r w:rsidRPr="00F83D00">
        <w:rPr>
          <w:szCs w:val="20"/>
        </w:rPr>
        <w:t xml:space="preserve">, </w:t>
      </w:r>
    </w:p>
    <w:p w14:paraId="59F30AD8" w14:textId="307BB210" w:rsidR="00714887" w:rsidRPr="0004747B" w:rsidRDefault="00714887" w:rsidP="00714887">
      <w:pPr>
        <w:tabs>
          <w:tab w:val="left" w:pos="1635"/>
          <w:tab w:val="right" w:pos="8306"/>
        </w:tabs>
        <w:spacing w:after="0" w:line="360" w:lineRule="auto"/>
        <w:rPr>
          <w:szCs w:val="20"/>
        </w:rPr>
      </w:pPr>
      <w:r w:rsidRPr="00F83D00">
        <w:rPr>
          <w:szCs w:val="20"/>
        </w:rPr>
        <w:tab/>
      </w:r>
      <w:r w:rsidRPr="00F83D00">
        <w:rPr>
          <w:szCs w:val="20"/>
        </w:rPr>
        <w:tab/>
      </w:r>
      <w:r w:rsidR="0004747B">
        <w:rPr>
          <w:szCs w:val="20"/>
        </w:rPr>
        <w:t>28/03/2025</w:t>
      </w:r>
    </w:p>
    <w:p w14:paraId="5BF3F68E" w14:textId="631CCE26" w:rsidR="00714887" w:rsidRPr="0004747B" w:rsidRDefault="00714887" w:rsidP="00714887">
      <w:pPr>
        <w:tabs>
          <w:tab w:val="left" w:pos="5676"/>
          <w:tab w:val="right" w:pos="8306"/>
        </w:tabs>
        <w:spacing w:after="0" w:line="360" w:lineRule="auto"/>
        <w:rPr>
          <w:szCs w:val="20"/>
        </w:rPr>
      </w:pPr>
      <w:r>
        <w:rPr>
          <w:szCs w:val="20"/>
          <w:lang w:val="en-US"/>
        </w:rPr>
        <w:tab/>
      </w:r>
      <w:r>
        <w:rPr>
          <w:szCs w:val="20"/>
          <w:lang w:val="en-US"/>
        </w:rPr>
        <w:tab/>
      </w:r>
      <w:r w:rsidRPr="00F83D00">
        <w:rPr>
          <w:szCs w:val="20"/>
          <w:lang w:val="en-US"/>
        </w:rPr>
        <w:t>Version 1.</w:t>
      </w:r>
      <w:r w:rsidR="0004747B">
        <w:rPr>
          <w:szCs w:val="20"/>
        </w:rPr>
        <w:t>1</w:t>
      </w:r>
    </w:p>
    <w:sectPr w:rsidR="00714887" w:rsidRPr="0004747B">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16E3" w14:textId="77777777" w:rsidR="0093306E" w:rsidRDefault="0093306E" w:rsidP="00714887">
      <w:pPr>
        <w:spacing w:after="0" w:line="240" w:lineRule="auto"/>
      </w:pPr>
      <w:r>
        <w:separator/>
      </w:r>
    </w:p>
  </w:endnote>
  <w:endnote w:type="continuationSeparator" w:id="0">
    <w:p w14:paraId="06799248" w14:textId="77777777" w:rsidR="0093306E" w:rsidRDefault="0093306E" w:rsidP="0071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179180"/>
      <w:docPartObj>
        <w:docPartGallery w:val="Page Numbers (Bottom of Page)"/>
        <w:docPartUnique/>
      </w:docPartObj>
    </w:sdtPr>
    <w:sdtEndPr>
      <w:rPr>
        <w:noProof/>
      </w:rPr>
    </w:sdtEndPr>
    <w:sdtContent>
      <w:p w14:paraId="73349F1E" w14:textId="504FC00B" w:rsidR="00714887" w:rsidRPr="00714887" w:rsidRDefault="00714887" w:rsidP="00714887">
        <w:pPr>
          <w:pStyle w:val="Footer"/>
          <w:pBdr>
            <w:top w:val="double" w:sz="6" w:space="1" w:color="auto"/>
          </w:pBdr>
          <w:jc w:val="both"/>
          <w:rPr>
            <w:rFonts w:ascii="Calibri" w:hAnsi="Calibri"/>
            <w:sz w:val="16"/>
            <w:szCs w:val="16"/>
            <w:lang w:val="en-US"/>
          </w:rPr>
        </w:pPr>
        <w:r w:rsidRPr="00A31697">
          <w:rPr>
            <w:rFonts w:ascii="Calibri" w:hAnsi="Calibri"/>
            <w:sz w:val="16"/>
            <w:szCs w:val="16"/>
            <w:lang w:val="en-US"/>
          </w:rPr>
          <w:t xml:space="preserve">Copyright </w:t>
        </w:r>
        <w:r w:rsidRPr="00A31697">
          <w:rPr>
            <w:rFonts w:ascii="Calibri" w:hAnsi="Calibri" w:cs="Calibri"/>
            <w:sz w:val="16"/>
            <w:szCs w:val="16"/>
            <w:lang w:val="en-US"/>
          </w:rPr>
          <w:t>©</w:t>
        </w:r>
        <w:r w:rsidRPr="00A31697">
          <w:rPr>
            <w:rFonts w:ascii="Calibri" w:hAnsi="Calibri"/>
            <w:sz w:val="16"/>
            <w:szCs w:val="16"/>
            <w:lang w:val="en-US"/>
          </w:rPr>
          <w:t xml:space="preserve"> </w:t>
        </w:r>
        <w:r w:rsidR="005D430C">
          <w:rPr>
            <w:rFonts w:ascii="Calibri" w:hAnsi="Calibri"/>
            <w:b/>
            <w:bCs/>
            <w:sz w:val="16"/>
            <w:szCs w:val="16"/>
            <w:lang w:val="en-US"/>
          </w:rPr>
          <w:t xml:space="preserve">VALITY      </w:t>
        </w:r>
        <w:r w:rsidRPr="00A31697">
          <w:rPr>
            <w:rFonts w:ascii="Calibri" w:hAnsi="Calibri"/>
            <w:sz w:val="16"/>
            <w:szCs w:val="16"/>
            <w:lang w:val="en-US"/>
          </w:rPr>
          <w:t xml:space="preserve">                                                                                                                                                                                </w:t>
        </w:r>
        <w:r>
          <w:rPr>
            <w:rFonts w:ascii="Calibri" w:hAnsi="Calibri"/>
            <w:b/>
            <w:bCs/>
            <w:sz w:val="16"/>
            <w:szCs w:val="16"/>
            <w:lang w:val="en-US"/>
          </w:rPr>
          <w:t>PUBLIC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7D4B" w14:textId="77777777" w:rsidR="0093306E" w:rsidRDefault="0093306E" w:rsidP="00714887">
      <w:pPr>
        <w:spacing w:after="0" w:line="240" w:lineRule="auto"/>
      </w:pPr>
      <w:r>
        <w:separator/>
      </w:r>
    </w:p>
  </w:footnote>
  <w:footnote w:type="continuationSeparator" w:id="0">
    <w:p w14:paraId="532469C3" w14:textId="77777777" w:rsidR="0093306E" w:rsidRDefault="0093306E" w:rsidP="0071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305"/>
      <w:gridCol w:w="2835"/>
      <w:gridCol w:w="1566"/>
      <w:gridCol w:w="1566"/>
    </w:tblGrid>
    <w:tr w:rsidR="00714887" w:rsidRPr="00312663" w14:paraId="1CE1982D" w14:textId="77777777" w:rsidTr="001D47BD">
      <w:trPr>
        <w:trHeight w:val="316"/>
        <w:jc w:val="center"/>
      </w:trPr>
      <w:tc>
        <w:tcPr>
          <w:tcW w:w="2628" w:type="dxa"/>
          <w:vMerge w:val="restart"/>
          <w:vAlign w:val="center"/>
        </w:tcPr>
        <w:p w14:paraId="1F76AF81" w14:textId="7F8F51EC" w:rsidR="00714887" w:rsidRPr="00642649" w:rsidRDefault="005D430C" w:rsidP="00714887">
          <w:pPr>
            <w:pStyle w:val="Header"/>
            <w:jc w:val="center"/>
            <w:rPr>
              <w:rFonts w:cstheme="minorHAnsi"/>
              <w:lang w:val="en-US"/>
            </w:rPr>
          </w:pPr>
          <w:r>
            <w:rPr>
              <w:rFonts w:cstheme="minorHAnsi"/>
              <w:noProof/>
              <w:lang w:val="en-US"/>
            </w:rPr>
            <w:drawing>
              <wp:inline distT="0" distB="0" distL="0" distR="0" wp14:anchorId="3846D341" wp14:editId="51A1E2C4">
                <wp:extent cx="1531620" cy="466090"/>
                <wp:effectExtent l="0" t="0" r="0" b="0"/>
                <wp:docPr id="14653482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4821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1620" cy="466090"/>
                        </a:xfrm>
                        <a:prstGeom prst="rect">
                          <a:avLst/>
                        </a:prstGeom>
                      </pic:spPr>
                    </pic:pic>
                  </a:graphicData>
                </a:graphic>
              </wp:inline>
            </w:drawing>
          </w:r>
        </w:p>
      </w:tc>
      <w:tc>
        <w:tcPr>
          <w:tcW w:w="7272" w:type="dxa"/>
          <w:gridSpan w:val="4"/>
          <w:shd w:val="clear" w:color="auto" w:fill="E0E0E0"/>
          <w:vAlign w:val="center"/>
        </w:tcPr>
        <w:p w14:paraId="2737A5D5" w14:textId="77777777" w:rsidR="00714887" w:rsidRPr="005A1C31" w:rsidRDefault="00714887" w:rsidP="00714887">
          <w:pPr>
            <w:pStyle w:val="Header"/>
            <w:jc w:val="center"/>
            <w:rPr>
              <w:rFonts w:ascii="Calibri" w:hAnsi="Calibri" w:cs="Calibri"/>
              <w:b/>
              <w:smallCaps/>
              <w:lang w:val="en-US"/>
            </w:rPr>
          </w:pPr>
          <w:r w:rsidRPr="005A1C31">
            <w:rPr>
              <w:rFonts w:ascii="Calibri" w:hAnsi="Calibri" w:cs="Calibri"/>
              <w:b/>
              <w:smallCaps/>
              <w:sz w:val="28"/>
              <w:szCs w:val="28"/>
              <w:lang w:val="en-US"/>
            </w:rPr>
            <w:t>POLICY</w:t>
          </w:r>
        </w:p>
      </w:tc>
    </w:tr>
    <w:tr w:rsidR="00714887" w:rsidRPr="00710884" w14:paraId="628FE962" w14:textId="77777777" w:rsidTr="001D47BD">
      <w:trPr>
        <w:trHeight w:val="554"/>
        <w:jc w:val="center"/>
      </w:trPr>
      <w:tc>
        <w:tcPr>
          <w:tcW w:w="2628" w:type="dxa"/>
          <w:vMerge/>
          <w:vAlign w:val="center"/>
        </w:tcPr>
        <w:p w14:paraId="1597A7E1" w14:textId="77777777" w:rsidR="00714887" w:rsidRPr="00642649" w:rsidRDefault="00714887" w:rsidP="00714887">
          <w:pPr>
            <w:pStyle w:val="Header"/>
            <w:jc w:val="center"/>
            <w:rPr>
              <w:rFonts w:cstheme="minorHAnsi"/>
              <w:noProof/>
            </w:rPr>
          </w:pPr>
        </w:p>
      </w:tc>
      <w:tc>
        <w:tcPr>
          <w:tcW w:w="7272" w:type="dxa"/>
          <w:gridSpan w:val="4"/>
          <w:vAlign w:val="center"/>
        </w:tcPr>
        <w:p w14:paraId="761018AF" w14:textId="6BF92AF4" w:rsidR="00714887" w:rsidRPr="005A1C31" w:rsidRDefault="00714887" w:rsidP="00714887">
          <w:pPr>
            <w:pStyle w:val="Header"/>
            <w:jc w:val="center"/>
            <w:rPr>
              <w:rFonts w:ascii="Calibri" w:hAnsi="Calibri" w:cs="Calibri"/>
              <w:b/>
            </w:rPr>
          </w:pPr>
          <w:r w:rsidRPr="005A1C31">
            <w:rPr>
              <w:rFonts w:ascii="Calibri" w:hAnsi="Calibri" w:cs="Calibri"/>
              <w:b/>
              <w:smallCaps/>
              <w:color w:val="000000"/>
              <w:sz w:val="32"/>
              <w:szCs w:val="32"/>
              <w:lang w:val="en-US"/>
            </w:rPr>
            <w:t>INFROMATION SECURITY POLICY</w:t>
          </w:r>
        </w:p>
      </w:tc>
    </w:tr>
    <w:tr w:rsidR="00714887" w:rsidRPr="00312663" w14:paraId="60088649" w14:textId="77777777" w:rsidTr="001D47BD">
      <w:trPr>
        <w:trHeight w:val="420"/>
        <w:jc w:val="center"/>
      </w:trPr>
      <w:tc>
        <w:tcPr>
          <w:tcW w:w="2628" w:type="dxa"/>
          <w:vAlign w:val="center"/>
        </w:tcPr>
        <w:p w14:paraId="45F93F86" w14:textId="05A438DA" w:rsidR="00714887" w:rsidRPr="00714887" w:rsidRDefault="00E52028" w:rsidP="00714887">
          <w:pPr>
            <w:pStyle w:val="Header"/>
            <w:jc w:val="center"/>
            <w:rPr>
              <w:rFonts w:ascii="Calibri" w:hAnsi="Calibri" w:cs="Calibri"/>
              <w:noProof/>
              <w:sz w:val="20"/>
              <w:szCs w:val="20"/>
              <w:lang w:val="en-US"/>
            </w:rPr>
          </w:pPr>
          <w:r>
            <w:rPr>
              <w:rFonts w:ascii="Calibri" w:hAnsi="Calibri" w:cs="Calibri"/>
              <w:sz w:val="20"/>
              <w:szCs w:val="20"/>
              <w:lang w:val="en-US"/>
            </w:rPr>
            <w:t>Document Code</w:t>
          </w:r>
          <w:r w:rsidR="00714887" w:rsidRPr="00714887">
            <w:rPr>
              <w:rFonts w:ascii="Calibri" w:hAnsi="Calibri" w:cs="Calibri"/>
              <w:sz w:val="20"/>
              <w:szCs w:val="20"/>
            </w:rPr>
            <w:t>:</w:t>
          </w:r>
          <w:r w:rsidR="00714887" w:rsidRPr="00714887">
            <w:rPr>
              <w:rFonts w:ascii="Calibri" w:hAnsi="Calibri" w:cs="Calibri"/>
              <w:b/>
              <w:sz w:val="20"/>
              <w:szCs w:val="20"/>
            </w:rPr>
            <w:t xml:space="preserve"> POL-300</w:t>
          </w:r>
          <w:r w:rsidR="005472A4">
            <w:rPr>
              <w:rFonts w:ascii="Calibri" w:hAnsi="Calibri" w:cs="Calibri"/>
              <w:b/>
              <w:sz w:val="20"/>
              <w:szCs w:val="20"/>
              <w:lang w:val="en-US"/>
            </w:rPr>
            <w:t>1</w:t>
          </w:r>
        </w:p>
      </w:tc>
      <w:tc>
        <w:tcPr>
          <w:tcW w:w="1305" w:type="dxa"/>
          <w:vAlign w:val="center"/>
        </w:tcPr>
        <w:p w14:paraId="0606D93D" w14:textId="539589A0" w:rsidR="00714887" w:rsidRPr="00714887" w:rsidRDefault="00E52028" w:rsidP="00714887">
          <w:pPr>
            <w:pStyle w:val="Header"/>
            <w:jc w:val="center"/>
            <w:rPr>
              <w:rFonts w:ascii="Calibri" w:hAnsi="Calibri" w:cs="Calibri"/>
              <w:sz w:val="20"/>
              <w:szCs w:val="20"/>
            </w:rPr>
          </w:pPr>
          <w:r>
            <w:rPr>
              <w:rFonts w:ascii="Calibri" w:hAnsi="Calibri" w:cs="Calibri"/>
              <w:sz w:val="20"/>
              <w:szCs w:val="20"/>
              <w:lang w:val="en-US"/>
            </w:rPr>
            <w:t>Version</w:t>
          </w:r>
          <w:r w:rsidR="00714887" w:rsidRPr="00714887">
            <w:rPr>
              <w:rFonts w:ascii="Calibri" w:hAnsi="Calibri" w:cs="Calibri"/>
              <w:sz w:val="20"/>
              <w:szCs w:val="20"/>
            </w:rPr>
            <w:t xml:space="preserve">: </w:t>
          </w:r>
          <w:r w:rsidR="00714887" w:rsidRPr="00E52028">
            <w:rPr>
              <w:rFonts w:ascii="Calibri" w:hAnsi="Calibri" w:cs="Calibri"/>
              <w:bCs/>
              <w:sz w:val="20"/>
              <w:szCs w:val="20"/>
            </w:rPr>
            <w:t>1.</w:t>
          </w:r>
          <w:r w:rsidR="00FE37E4">
            <w:rPr>
              <w:rFonts w:ascii="Calibri" w:hAnsi="Calibri" w:cs="Calibri"/>
              <w:bCs/>
              <w:sz w:val="20"/>
              <w:szCs w:val="20"/>
            </w:rPr>
            <w:t>1</w:t>
          </w:r>
        </w:p>
      </w:tc>
      <w:tc>
        <w:tcPr>
          <w:tcW w:w="2835" w:type="dxa"/>
          <w:vAlign w:val="center"/>
        </w:tcPr>
        <w:p w14:paraId="4FC8BFAB" w14:textId="65E42226" w:rsidR="00714887" w:rsidRPr="0086693C" w:rsidRDefault="00FE37E4" w:rsidP="00714887">
          <w:pPr>
            <w:pStyle w:val="Header"/>
            <w:jc w:val="center"/>
            <w:rPr>
              <w:rFonts w:cstheme="minorHAnsi"/>
              <w:sz w:val="20"/>
              <w:szCs w:val="20"/>
            </w:rPr>
          </w:pPr>
          <w:r>
            <w:rPr>
              <w:rFonts w:cstheme="minorHAnsi"/>
              <w:sz w:val="20"/>
              <w:szCs w:val="20"/>
              <w:lang w:val="en-US"/>
            </w:rPr>
            <w:t xml:space="preserve">Release </w:t>
          </w:r>
          <w:r w:rsidR="00D70916">
            <w:rPr>
              <w:rFonts w:cstheme="minorHAnsi"/>
              <w:sz w:val="20"/>
              <w:szCs w:val="20"/>
              <w:lang w:val="en-US"/>
            </w:rPr>
            <w:t>Date</w:t>
          </w:r>
          <w:r w:rsidR="00714887" w:rsidRPr="0086693C">
            <w:rPr>
              <w:rFonts w:cstheme="minorHAnsi"/>
              <w:sz w:val="20"/>
              <w:szCs w:val="20"/>
            </w:rPr>
            <w:t xml:space="preserve">: </w:t>
          </w:r>
          <w:r>
            <w:rPr>
              <w:rFonts w:cstheme="minorHAnsi"/>
              <w:bCs/>
              <w:sz w:val="20"/>
              <w:szCs w:val="20"/>
            </w:rPr>
            <w:t>28</w:t>
          </w:r>
          <w:r w:rsidR="00714887" w:rsidRPr="0086693C">
            <w:rPr>
              <w:rFonts w:cstheme="minorHAnsi"/>
              <w:bCs/>
              <w:sz w:val="20"/>
              <w:szCs w:val="20"/>
            </w:rPr>
            <w:t>/</w:t>
          </w:r>
          <w:r>
            <w:rPr>
              <w:rFonts w:cstheme="minorHAnsi"/>
              <w:bCs/>
              <w:sz w:val="20"/>
              <w:szCs w:val="20"/>
            </w:rPr>
            <w:t>03</w:t>
          </w:r>
          <w:r w:rsidR="00714887" w:rsidRPr="0086693C">
            <w:rPr>
              <w:rFonts w:cstheme="minorHAnsi"/>
              <w:bCs/>
              <w:sz w:val="20"/>
              <w:szCs w:val="20"/>
            </w:rPr>
            <w:t>/202</w:t>
          </w:r>
          <w:r>
            <w:rPr>
              <w:rFonts w:cstheme="minorHAnsi"/>
              <w:bCs/>
              <w:sz w:val="20"/>
              <w:szCs w:val="20"/>
            </w:rPr>
            <w:t>5</w:t>
          </w:r>
        </w:p>
      </w:tc>
      <w:tc>
        <w:tcPr>
          <w:tcW w:w="1566" w:type="dxa"/>
          <w:vAlign w:val="center"/>
        </w:tcPr>
        <w:p w14:paraId="636DDA09" w14:textId="5538FC05" w:rsidR="00714887" w:rsidRPr="0086693C" w:rsidRDefault="00714887" w:rsidP="00714887">
          <w:pPr>
            <w:pStyle w:val="Header"/>
            <w:jc w:val="center"/>
            <w:rPr>
              <w:rFonts w:ascii="Calibri" w:hAnsi="Calibri" w:cs="Calibri"/>
              <w:sz w:val="20"/>
              <w:szCs w:val="20"/>
            </w:rPr>
          </w:pPr>
          <w:r w:rsidRPr="0086693C">
            <w:rPr>
              <w:rFonts w:ascii="Calibri" w:hAnsi="Calibri" w:cs="Calibri"/>
              <w:sz w:val="20"/>
              <w:szCs w:val="20"/>
              <w:lang w:val="en-US"/>
            </w:rPr>
            <w:t>PUBLIC</w:t>
          </w:r>
        </w:p>
      </w:tc>
      <w:tc>
        <w:tcPr>
          <w:tcW w:w="1566" w:type="dxa"/>
          <w:vAlign w:val="center"/>
        </w:tcPr>
        <w:p w14:paraId="08528016" w14:textId="656DE401" w:rsidR="00714887" w:rsidRPr="0086693C" w:rsidRDefault="00D70916" w:rsidP="00714887">
          <w:pPr>
            <w:pStyle w:val="Header"/>
            <w:jc w:val="center"/>
            <w:rPr>
              <w:rFonts w:ascii="Calibri" w:hAnsi="Calibri" w:cs="Calibri"/>
              <w:sz w:val="20"/>
              <w:szCs w:val="20"/>
            </w:rPr>
          </w:pPr>
          <w:r>
            <w:rPr>
              <w:rFonts w:ascii="Calibri" w:hAnsi="Calibri" w:cs="Calibri"/>
              <w:sz w:val="20"/>
              <w:szCs w:val="20"/>
              <w:lang w:val="en-US"/>
            </w:rPr>
            <w:t>Page</w:t>
          </w:r>
          <w:r w:rsidR="00714887" w:rsidRPr="0086693C">
            <w:rPr>
              <w:rFonts w:ascii="Calibri" w:hAnsi="Calibri" w:cs="Calibri"/>
              <w:sz w:val="20"/>
              <w:szCs w:val="20"/>
            </w:rPr>
            <w:t xml:space="preserve">: </w:t>
          </w:r>
          <w:r w:rsidR="00714887" w:rsidRPr="0086693C">
            <w:rPr>
              <w:rStyle w:val="PageNumber"/>
              <w:rFonts w:ascii="Calibri" w:hAnsi="Calibri" w:cs="Calibri"/>
              <w:sz w:val="20"/>
              <w:szCs w:val="20"/>
            </w:rPr>
            <w:fldChar w:fldCharType="begin"/>
          </w:r>
          <w:r w:rsidR="00714887" w:rsidRPr="0086693C">
            <w:rPr>
              <w:rStyle w:val="PageNumber"/>
              <w:rFonts w:ascii="Calibri" w:hAnsi="Calibri" w:cs="Calibri"/>
              <w:sz w:val="20"/>
              <w:szCs w:val="20"/>
            </w:rPr>
            <w:instrText xml:space="preserve"> PAGE </w:instrText>
          </w:r>
          <w:r w:rsidR="00714887" w:rsidRPr="0086693C">
            <w:rPr>
              <w:rStyle w:val="PageNumber"/>
              <w:rFonts w:ascii="Calibri" w:hAnsi="Calibri" w:cs="Calibri"/>
              <w:sz w:val="20"/>
              <w:szCs w:val="20"/>
            </w:rPr>
            <w:fldChar w:fldCharType="separate"/>
          </w:r>
          <w:r w:rsidR="00714887" w:rsidRPr="0086693C">
            <w:rPr>
              <w:rStyle w:val="PageNumber"/>
              <w:rFonts w:ascii="Calibri" w:hAnsi="Calibri" w:cs="Calibri"/>
              <w:sz w:val="20"/>
              <w:szCs w:val="20"/>
            </w:rPr>
            <w:t>1</w:t>
          </w:r>
          <w:r w:rsidR="00714887" w:rsidRPr="0086693C">
            <w:rPr>
              <w:rStyle w:val="PageNumber"/>
              <w:rFonts w:ascii="Calibri" w:hAnsi="Calibri" w:cs="Calibri"/>
              <w:sz w:val="20"/>
              <w:szCs w:val="20"/>
            </w:rPr>
            <w:fldChar w:fldCharType="end"/>
          </w:r>
          <w:r w:rsidR="00714887" w:rsidRPr="0086693C">
            <w:rPr>
              <w:rFonts w:ascii="Calibri" w:hAnsi="Calibri" w:cs="Calibri"/>
              <w:sz w:val="20"/>
              <w:szCs w:val="20"/>
            </w:rPr>
            <w:t xml:space="preserve"> of:  </w:t>
          </w:r>
          <w:r w:rsidR="00714887" w:rsidRPr="0086693C">
            <w:rPr>
              <w:rStyle w:val="PageNumber"/>
              <w:rFonts w:ascii="Calibri" w:hAnsi="Calibri" w:cs="Calibri"/>
              <w:sz w:val="20"/>
              <w:szCs w:val="20"/>
            </w:rPr>
            <w:fldChar w:fldCharType="begin"/>
          </w:r>
          <w:r w:rsidR="00714887" w:rsidRPr="0086693C">
            <w:rPr>
              <w:rStyle w:val="PageNumber"/>
              <w:rFonts w:ascii="Calibri" w:hAnsi="Calibri" w:cs="Calibri"/>
              <w:sz w:val="20"/>
              <w:szCs w:val="20"/>
            </w:rPr>
            <w:instrText xml:space="preserve"> NUMPAGES </w:instrText>
          </w:r>
          <w:r w:rsidR="00714887" w:rsidRPr="0086693C">
            <w:rPr>
              <w:rStyle w:val="PageNumber"/>
              <w:rFonts w:ascii="Calibri" w:hAnsi="Calibri" w:cs="Calibri"/>
              <w:sz w:val="20"/>
              <w:szCs w:val="20"/>
            </w:rPr>
            <w:fldChar w:fldCharType="separate"/>
          </w:r>
          <w:r w:rsidR="00714887" w:rsidRPr="0086693C">
            <w:rPr>
              <w:rStyle w:val="PageNumber"/>
              <w:rFonts w:ascii="Calibri" w:hAnsi="Calibri" w:cs="Calibri"/>
              <w:sz w:val="20"/>
              <w:szCs w:val="20"/>
            </w:rPr>
            <w:t>10</w:t>
          </w:r>
          <w:r w:rsidR="00714887" w:rsidRPr="0086693C">
            <w:rPr>
              <w:rStyle w:val="PageNumber"/>
              <w:rFonts w:ascii="Calibri" w:hAnsi="Calibri" w:cs="Calibri"/>
              <w:sz w:val="20"/>
              <w:szCs w:val="20"/>
            </w:rPr>
            <w:fldChar w:fldCharType="end"/>
          </w:r>
        </w:p>
      </w:tc>
    </w:tr>
  </w:tbl>
  <w:p w14:paraId="25CFD0DF" w14:textId="77777777" w:rsidR="00714887" w:rsidRDefault="0071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172D"/>
    <w:multiLevelType w:val="hybridMultilevel"/>
    <w:tmpl w:val="92DEC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48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10"/>
    <w:rsid w:val="000158E1"/>
    <w:rsid w:val="0004747B"/>
    <w:rsid w:val="00111B10"/>
    <w:rsid w:val="00130361"/>
    <w:rsid w:val="00160510"/>
    <w:rsid w:val="002519F5"/>
    <w:rsid w:val="00330BF7"/>
    <w:rsid w:val="00434122"/>
    <w:rsid w:val="004F2E02"/>
    <w:rsid w:val="005472A4"/>
    <w:rsid w:val="00594ABE"/>
    <w:rsid w:val="005D430C"/>
    <w:rsid w:val="005F7255"/>
    <w:rsid w:val="00714887"/>
    <w:rsid w:val="00716754"/>
    <w:rsid w:val="00793696"/>
    <w:rsid w:val="0086693C"/>
    <w:rsid w:val="008A31A6"/>
    <w:rsid w:val="0093306E"/>
    <w:rsid w:val="00950ECB"/>
    <w:rsid w:val="009668F2"/>
    <w:rsid w:val="00A62CD0"/>
    <w:rsid w:val="00AA0112"/>
    <w:rsid w:val="00C108FE"/>
    <w:rsid w:val="00CA614F"/>
    <w:rsid w:val="00D70916"/>
    <w:rsid w:val="00DD0CE3"/>
    <w:rsid w:val="00E16EDB"/>
    <w:rsid w:val="00E52028"/>
    <w:rsid w:val="00F845C1"/>
    <w:rsid w:val="00FE37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97756"/>
  <w15:chartTrackingRefBased/>
  <w15:docId w15:val="{99759A71-54D3-4990-868F-F8B74EF9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B10"/>
    <w:pPr>
      <w:ind w:left="720"/>
      <w:contextualSpacing/>
    </w:pPr>
  </w:style>
  <w:style w:type="paragraph" w:styleId="Header">
    <w:name w:val="header"/>
    <w:basedOn w:val="Normal"/>
    <w:link w:val="HeaderChar"/>
    <w:unhideWhenUsed/>
    <w:rsid w:val="00714887"/>
    <w:pPr>
      <w:tabs>
        <w:tab w:val="center" w:pos="4153"/>
        <w:tab w:val="right" w:pos="8306"/>
      </w:tabs>
      <w:spacing w:after="0" w:line="240" w:lineRule="auto"/>
    </w:pPr>
  </w:style>
  <w:style w:type="character" w:customStyle="1" w:styleId="HeaderChar">
    <w:name w:val="Header Char"/>
    <w:basedOn w:val="DefaultParagraphFont"/>
    <w:link w:val="Header"/>
    <w:rsid w:val="00714887"/>
  </w:style>
  <w:style w:type="paragraph" w:styleId="Footer">
    <w:name w:val="footer"/>
    <w:basedOn w:val="Normal"/>
    <w:link w:val="FooterChar"/>
    <w:uiPriority w:val="99"/>
    <w:unhideWhenUsed/>
    <w:rsid w:val="007148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4887"/>
  </w:style>
  <w:style w:type="character" w:styleId="PageNumber">
    <w:name w:val="page number"/>
    <w:basedOn w:val="DefaultParagraphFont"/>
    <w:rsid w:val="0071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21556-f17d-49aa-a8c0-b42d6f6554ae">
      <Terms xmlns="http://schemas.microsoft.com/office/infopath/2007/PartnerControls"/>
    </lcf76f155ced4ddcb4097134ff3c332f>
    <TaxCatchAll xmlns="71dd4048-b094-45a2-a230-32eb3cbc1f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5DDE2F5E5EF4CB2D79BA21CFF1D43" ma:contentTypeVersion="21" ma:contentTypeDescription="Create a new document." ma:contentTypeScope="" ma:versionID="b4426eca187276ea908565ae95612868">
  <xsd:schema xmlns:xsd="http://www.w3.org/2001/XMLSchema" xmlns:xs="http://www.w3.org/2001/XMLSchema" xmlns:p="http://schemas.microsoft.com/office/2006/metadata/properties" xmlns:ns2="15e21556-f17d-49aa-a8c0-b42d6f6554ae" xmlns:ns3="71dd4048-b094-45a2-a230-32eb3cbc1f80" targetNamespace="http://schemas.microsoft.com/office/2006/metadata/properties" ma:root="true" ma:fieldsID="44c79c007a509ee0aa820aad46f39f02" ns2:_="" ns3:_="">
    <xsd:import namespace="15e21556-f17d-49aa-a8c0-b42d6f6554ae"/>
    <xsd:import namespace="71dd4048-b094-45a2-a230-32eb3cbc1f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21556-f17d-49aa-a8c0-b42d6f655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a1fcfe-aacf-4a8b-90fe-64fb28d61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d4048-b094-45a2-a230-32eb3cbc1f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7319e-fd55-4ad8-ae49-4aa0604898a1}" ma:internalName="TaxCatchAll" ma:showField="CatchAllData" ma:web="71dd4048-b094-45a2-a230-32eb3cbc1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95BBC-C69A-44B6-8004-E20EA3D9EE94}">
  <ds:schemaRefs>
    <ds:schemaRef ds:uri="http://schemas.microsoft.com/sharepoint/v3/contenttype/forms"/>
  </ds:schemaRefs>
</ds:datastoreItem>
</file>

<file path=customXml/itemProps2.xml><?xml version="1.0" encoding="utf-8"?>
<ds:datastoreItem xmlns:ds="http://schemas.openxmlformats.org/officeDocument/2006/customXml" ds:itemID="{AC3F481F-248D-47FA-924D-EB495B685C68}">
  <ds:schemaRefs>
    <ds:schemaRef ds:uri="http://schemas.microsoft.com/office/2006/metadata/properties"/>
    <ds:schemaRef ds:uri="http://schemas.microsoft.com/office/infopath/2007/PartnerControls"/>
    <ds:schemaRef ds:uri="15e21556-f17d-49aa-a8c0-b42d6f6554ae"/>
    <ds:schemaRef ds:uri="71dd4048-b094-45a2-a230-32eb3cbc1f80"/>
  </ds:schemaRefs>
</ds:datastoreItem>
</file>

<file path=customXml/itemProps3.xml><?xml version="1.0" encoding="utf-8"?>
<ds:datastoreItem xmlns:ds="http://schemas.openxmlformats.org/officeDocument/2006/customXml" ds:itemID="{C0B5CA39-EF36-48DE-B392-635691611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21556-f17d-49aa-a8c0-b42d6f6554ae"/>
    <ds:schemaRef ds:uri="71dd4048-b094-45a2-a230-32eb3cbc1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384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Tsitouras</dc:creator>
  <cp:keywords/>
  <dc:description/>
  <cp:lastModifiedBy>Panagiotis Tsitouras</cp:lastModifiedBy>
  <cp:revision>29</cp:revision>
  <dcterms:created xsi:type="dcterms:W3CDTF">2023-11-17T12:23:00Z</dcterms:created>
  <dcterms:modified xsi:type="dcterms:W3CDTF">2025-03-30T20:44:00Z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0x0101006915DDE2F5E5EF4CB2D79BA21CFF1D43</vt:lpwstr>
  </property>
  <property fmtid="{D5CDD505-2E9C-101B-9397-08002B2CF9AE}" pid="3" name="MediaServiceImageTags">
    <vt:lpwstr/>
  </property>
</Properties>
</file>